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0000316011</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ELI LILLY AND COMPANY</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001-06351</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LILLY CORPORATE CTR</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DROP CODE 1094</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INDIANAPOLIS</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INDIANA</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46285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3172762000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7"/>
              </w:rPr>
              <w:t>LILLY ENDOWMENT, INC.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300000</w:t>
            </w:r>
          </w:p>
        </w:tc>
        <w:tc>
          <w:tcPr>
            <w:tcW w:w="114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w w:val="98"/>
              </w:rPr>
              <w:t>312495000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383 Madison Avenue</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10179</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2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w w:val="96"/>
              </w:rPr>
              <w:t>941741406</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05/22/2026</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NYSE,</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3"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40" w:val="left"/>
          <w:tab w:leader="none" w:pos="4580" w:val="left"/>
          <w:tab w:leader="none" w:pos="5920" w:val="left"/>
          <w:tab w:leader="none" w:pos="6560" w:val="left"/>
          <w:tab w:leader="none" w:pos="7460" w:val="left"/>
          <w:tab w:leader="none" w:pos="872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500" w:val="left"/>
          <w:tab w:leader="none" w:pos="7500" w:val="left"/>
          <w:tab w:leader="none" w:pos="86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60" w:type="dxa"/>
            <w:vAlign w:val="bottom"/>
          </w:tcPr>
          <w:p>
            <w:pPr>
              <w:ind w:left="28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3380" w:type="dxa"/>
            <w:vAlign w:val="bottom"/>
          </w:tcPr>
          <w:p>
            <w:pPr>
              <w:jc w:val="right"/>
              <w:ind w:right="47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4060" w:type="dxa"/>
            <w:vAlign w:val="bottom"/>
          </w:tcPr>
          <w:p>
            <w:pPr>
              <w:spacing w:after="0"/>
              <w:rPr>
                <w:sz w:val="24"/>
                <w:szCs w:val="24"/>
                <w:color w:val="auto"/>
              </w:rPr>
            </w:pPr>
          </w:p>
        </w:tc>
        <w:tc>
          <w:tcPr>
            <w:tcW w:w="150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3380" w:type="dxa"/>
            <w:vAlign w:val="bottom"/>
          </w:tcPr>
          <w:p>
            <w:pPr>
              <w:jc w:val="right"/>
              <w:ind w:right="2612"/>
              <w:spacing w:after="0"/>
              <w:rPr>
                <w:sz w:val="20"/>
                <w:szCs w:val="20"/>
                <w:color w:val="auto"/>
              </w:rPr>
            </w:pPr>
            <w:r>
              <w:rPr>
                <w:rFonts w:ascii="Times New Roman" w:cs="Times New Roman" w:eastAsia="Times New Roman" w:hAnsi="Times New Roman"/>
                <w:sz w:val="22"/>
                <w:szCs w:val="22"/>
                <w:b w:val="1"/>
                <w:bCs w:val="1"/>
                <w:color w:val="auto"/>
              </w:rPr>
              <w:t>Gift?</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0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02/10/1948 Gift</w:t>
            </w:r>
          </w:p>
        </w:tc>
        <w:tc>
          <w:tcPr>
            <w:tcW w:w="1500" w:type="dxa"/>
            <w:vAlign w:val="bottom"/>
          </w:tcPr>
          <w:p>
            <w:pPr>
              <w:ind w:left="180"/>
              <w:spacing w:after="0"/>
              <w:rPr>
                <w:sz w:val="20"/>
                <w:szCs w:val="20"/>
                <w:color w:val="auto"/>
              </w:rPr>
            </w:pPr>
            <w:r>
              <w:rPr>
                <w:rFonts w:ascii="Times New Roman" w:cs="Times New Roman" w:eastAsia="Times New Roman" w:hAnsi="Times New Roman"/>
                <w:sz w:val="22"/>
                <w:szCs w:val="22"/>
                <w:color w:val="auto"/>
              </w:rPr>
              <w:t>J.K. Lilly Sr.</w:t>
            </w:r>
          </w:p>
        </w:tc>
        <w:tc>
          <w:tcPr>
            <w:tcW w:w="338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01/21/1937 38400000</w:t>
            </w:r>
          </w:p>
        </w:tc>
        <w:tc>
          <w:tcPr>
            <w:tcW w:w="940" w:type="dxa"/>
            <w:vAlign w:val="bottom"/>
            <w:vMerge w:val="restart"/>
          </w:tcPr>
          <w:p>
            <w:pPr>
              <w:ind w:left="580"/>
              <w:spacing w:after="0"/>
              <w:rPr>
                <w:sz w:val="20"/>
                <w:szCs w:val="20"/>
                <w:color w:val="auto"/>
              </w:rPr>
            </w:pPr>
            <w:r>
              <w:rPr>
                <w:rFonts w:ascii="Times New Roman" w:cs="Times New Roman" w:eastAsia="Times New Roman" w:hAnsi="Times New Roman"/>
                <w:sz w:val="22"/>
                <w:szCs w:val="22"/>
                <w:color w:val="auto"/>
                <w:w w:val="89"/>
              </w:rPr>
              <w:t>N/A</w:t>
            </w:r>
          </w:p>
        </w:tc>
        <w:tc>
          <w:tcPr>
            <w:tcW w:w="0" w:type="dxa"/>
            <w:vAlign w:val="bottom"/>
          </w:tcPr>
          <w:p>
            <w:pPr>
              <w:spacing w:after="0"/>
              <w:rPr>
                <w:sz w:val="1"/>
                <w:szCs w:val="1"/>
                <w:color w:val="auto"/>
              </w:rPr>
            </w:pPr>
          </w:p>
        </w:tc>
      </w:tr>
      <w:tr>
        <w:trPr>
          <w:trHeight w:val="161"/>
        </w:trPr>
        <w:tc>
          <w:tcPr>
            <w:tcW w:w="4060" w:type="dxa"/>
            <w:vAlign w:val="bottom"/>
            <w:vMerge w:val="continue"/>
          </w:tcPr>
          <w:p>
            <w:pPr>
              <w:spacing w:after="0"/>
              <w:rPr>
                <w:sz w:val="13"/>
                <w:szCs w:val="13"/>
                <w:color w:val="auto"/>
              </w:rPr>
            </w:pPr>
          </w:p>
        </w:tc>
        <w:tc>
          <w:tcPr>
            <w:tcW w:w="15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Trust</w:t>
            </w:r>
          </w:p>
        </w:tc>
        <w:tc>
          <w:tcPr>
            <w:tcW w:w="3380" w:type="dxa"/>
            <w:vAlign w:val="bottom"/>
            <w:vMerge w:val="continue"/>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6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3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800" w:type="dxa"/>
            <w:vAlign w:val="bottom"/>
          </w:tcPr>
          <w:p>
            <w:pPr>
              <w:spacing w:after="0"/>
              <w:rPr>
                <w:sz w:val="22"/>
                <w:szCs w:val="22"/>
                <w:color w:val="auto"/>
              </w:rPr>
            </w:pPr>
          </w:p>
        </w:tc>
        <w:tc>
          <w:tcPr>
            <w:tcW w:w="11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80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12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800" w:type="dxa"/>
            <w:vAlign w:val="bottom"/>
            <w:vMerge w:val="continue"/>
          </w:tcPr>
          <w:p>
            <w:pPr>
              <w:spacing w:after="0"/>
              <w:rPr>
                <w:sz w:val="10"/>
                <w:szCs w:val="10"/>
                <w:color w:val="auto"/>
              </w:rPr>
            </w:pPr>
          </w:p>
        </w:tc>
        <w:tc>
          <w:tcPr>
            <w:tcW w:w="11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05/06/2026 15828</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15754535.92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Indianapolis  IN  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05/11/2026 262</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260690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Indianapolis  IN  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05/12/2026 27545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27420659.12</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Indianapolis  IN  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05/13/2026 256365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259024427.96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Indianapolis  IN  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05/20/2026 14020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14427122.57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Indianapolis  IN  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Lilly Endowment Inc.</w:t>
            </w:r>
          </w:p>
        </w:tc>
        <w:tc>
          <w:tcPr>
            <w:tcW w:w="3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2801 North Meridian Street</w:t>
            </w:r>
          </w:p>
        </w:tc>
        <w:tc>
          <w:tcPr>
            <w:tcW w:w="380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Eli Lilly and Company Common Stock</w:t>
            </w:r>
          </w:p>
        </w:tc>
        <w:tc>
          <w:tcPr>
            <w:tcW w:w="240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05/21/2026 290980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301996706.49</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Indianapolis  IN  46208</w:t>
            </w:r>
          </w:p>
        </w:tc>
        <w:tc>
          <w:tcPr>
            <w:tcW w:w="3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20" w:type="dxa"/>
            <w:vAlign w:val="bottom"/>
          </w:tcPr>
          <w:p>
            <w:pPr>
              <w:spacing w:after="0"/>
              <w:rPr>
                <w:sz w:val="24"/>
                <w:szCs w:val="24"/>
                <w:color w:val="auto"/>
              </w:rPr>
            </w:pPr>
          </w:p>
        </w:tc>
      </w:tr>
      <w:tr>
        <w:trPr>
          <w:trHeight w:val="297"/>
        </w:trPr>
        <w:tc>
          <w:tcPr>
            <w:tcW w:w="16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05/22/2026</w:t>
            </w:r>
          </w:p>
        </w:tc>
      </w:tr>
      <w:tr>
        <w:trPr>
          <w:trHeight w:val="297"/>
        </w:trPr>
        <w:tc>
          <w:tcPr>
            <w:tcW w:w="16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Ben W. Blanton, Vice President, Secretary &amp;amp; General Counsel</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2026-05-22T13:06:44Z</dcterms:created>
  <dcterms:modified xsi:type="dcterms:W3CDTF">2026-05-22T13:06:44Z</dcterms:modified>
</cp:coreProperties>
</file>