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LUCIANO JUAN 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LILLY CORPORATE CENTER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ELI LILLY &amp;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LLY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01/20/2026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INDIANAPOLIS IN</w:t>
            </w:r>
          </w:p>
        </w:tc>
        <w:tc>
          <w:tcPr>
            <w:tcW w:w="1600" w:type="dxa"/>
            <w:vAlign w:val="bottom"/>
          </w:tcPr>
          <w:p>
            <w:pPr>
              <w:jc w:val="right"/>
              <w:ind w:right="663"/>
              <w:spacing w:after="0"/>
              <w:rPr>
                <w:sz w:val="20"/>
                <w:szCs w:val="20"/>
                <w:color w:val="auto"/>
              </w:rPr>
            </w:pPr>
            <w:r>
              <w:rPr>
                <w:rFonts w:ascii="Times New Roman" w:cs="Times New Roman" w:eastAsia="Times New Roman" w:hAnsi="Times New Roman"/>
                <w:sz w:val="17"/>
                <w:szCs w:val="17"/>
                <w:color w:val="0000FF"/>
              </w:rPr>
              <w:t>46285</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jc w:val="right"/>
              <w:ind w:right="843"/>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6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60"/>
              <w:spacing w:after="0" w:line="133" w:lineRule="exact"/>
              <w:rPr>
                <w:sz w:val="20"/>
                <w:szCs w:val="20"/>
                <w:color w:val="auto"/>
              </w:rPr>
            </w:pPr>
            <w:r>
              <w:rPr>
                <w:rFonts w:ascii="Arial" w:cs="Arial" w:eastAsia="Arial" w:hAnsi="Arial"/>
                <w:sz w:val="12"/>
                <w:szCs w:val="12"/>
                <w:b w:val="1"/>
                <w:bCs w:val="1"/>
                <w:color w:val="auto"/>
              </w:rPr>
              <w:t>(Month/Day/Year)  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01/20/2026</w:t>
            </w: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A</w:t>
            </w:r>
          </w:p>
        </w:tc>
        <w:tc>
          <w:tcPr>
            <w:tcW w:w="8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15.286</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1,041.29</w:t>
            </w:r>
          </w:p>
        </w:tc>
        <w:tc>
          <w:tcPr>
            <w:tcW w:w="120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7"/>
                <w:szCs w:val="17"/>
                <w:color w:val="0000FF"/>
              </w:rPr>
              <w:t>16,756.656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240" w:type="dxa"/>
            <w:vAlign w:val="bottom"/>
            <w:tcBorders>
              <w:bottom w:val="single" w:sz="8" w:color="2C2C2C"/>
            </w:tcBorders>
            <w:gridSpan w:val="4"/>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224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  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5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8"/>
              </w:rPr>
              <w:t>(Instr. 3, 4</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580" w:type="dxa"/>
            <w:vAlign w:val="bottom"/>
            <w:gridSpan w:val="2"/>
          </w:tcPr>
          <w:p>
            <w:pPr>
              <w:ind w:left="14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At the election of the reporting person, the shares acquired pursuant to this filing have been deferred in lieu of cash compensation as stock units under the Lilly Directors' Deferral Plan and will be settled in shares of common stock following the reporting person's separation from service.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Jonathan Groff for Juan 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055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0556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Luciano, pursuant to</w:t>
      </w:r>
      <w:r>
        <w:rPr>
          <w:sz w:val="20"/>
          <w:szCs w:val="20"/>
          <w:color w:val="auto"/>
        </w:rPr>
        <w:tab/>
      </w:r>
      <w:r>
        <w:rPr>
          <w:rFonts w:ascii="Times New Roman" w:cs="Times New Roman" w:eastAsia="Times New Roman" w:hAnsi="Times New Roman"/>
          <w:sz w:val="17"/>
          <w:szCs w:val="17"/>
          <w:color w:val="0000FF"/>
        </w:rPr>
        <w:t>01/21/2026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authorization on file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8921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89217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455792" TargetMode="External"/><Relationship Id="rId14" Type="http://schemas.openxmlformats.org/officeDocument/2006/relationships/hyperlink" Target="http://www.sec.gov/cgi-bin/browse-edgar?action=getcompany&amp;CIK=000005947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2026-01-21T15:32:41Z</dcterms:created>
  <dcterms:modified xsi:type="dcterms:W3CDTF">2026-01-21T15:32:41Z</dcterms:modified>
</cp:coreProperties>
</file>