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Sulzberger Gabrielle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LILLY CORPORATE CENTER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ELI LILLY &amp;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LLY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04/20/2026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INDIANAPOLIS IN</w:t>
            </w:r>
          </w:p>
        </w:tc>
        <w:tc>
          <w:tcPr>
            <w:tcW w:w="1600" w:type="dxa"/>
            <w:vAlign w:val="bottom"/>
          </w:tcPr>
          <w:p>
            <w:pPr>
              <w:jc w:val="right"/>
              <w:ind w:right="663"/>
              <w:spacing w:after="0"/>
              <w:rPr>
                <w:sz w:val="20"/>
                <w:szCs w:val="20"/>
                <w:color w:val="auto"/>
              </w:rPr>
            </w:pPr>
            <w:r>
              <w:rPr>
                <w:rFonts w:ascii="Times New Roman" w:cs="Times New Roman" w:eastAsia="Times New Roman" w:hAnsi="Times New Roman"/>
                <w:sz w:val="17"/>
                <w:szCs w:val="17"/>
                <w:color w:val="0000FF"/>
              </w:rPr>
              <w:t>46285</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jc w:val="right"/>
              <w:ind w:right="84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04/20/2026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5.39</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919.9</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2,981.599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At the election of the reporting person, the shares acquired pursuant to this filing have been deferred in lieu of cash compensation as stock units under the Lilly Directors' Deferral Plan and will be settled in shares of common stock following the reporting person's separation from service.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Jonathan Groff for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480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4805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Gabrielle Sulzberger, pursuant 04/21/2026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to authorization on file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052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00520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62388" TargetMode="External"/><Relationship Id="rId14" Type="http://schemas.openxmlformats.org/officeDocument/2006/relationships/hyperlink" Target="http://www.sec.gov/cgi-bin/browse-edgar?action=getcompany&amp;CIK=000005947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2026-04-21T15:26:46Z</dcterms:created>
  <dcterms:modified xsi:type="dcterms:W3CDTF">2026-04-21T15:26:46Z</dcterms:modified>
</cp:coreProperties>
</file>