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641539.xml.htm"/>
      <w:bookmarkStart w:id="1" w:name="kswkform4_178164153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Sulzberger Gabrielle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LILLY CORPORATE CENTER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INDIANAPOLIS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46285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ELI LILLY &amp; Co</w:t>
              </w:r>
            </w:hyperlink>
            <w:r>
              <w:rPr/>
              <w:t xml:space="preserve"> [ </w:t>
            </w:r>
            <w:r>
              <w:rPr>
                <w:rFonts w:ascii="Times;serif" w:hAnsi="Times;serif"/>
                <w:color w:val="0000FF"/>
                <w:sz w:val="24"/>
                <w:shd w:fill="FFFFFF" w:val="clear"/>
              </w:rPr>
              <w:t>LLY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00"/>
        <w:gridCol w:w="911"/>
        <w:gridCol w:w="782"/>
        <w:gridCol w:w="605"/>
        <w:gridCol w:w="338"/>
        <w:gridCol w:w="952"/>
        <w:gridCol w:w="420"/>
        <w:gridCol w:w="984"/>
        <w:gridCol w:w="1339"/>
        <w:gridCol w:w="960"/>
        <w:gridCol w:w="91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0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0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0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06/15/2026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4.3904</w:t>
            </w:r>
            <w:r>
              <w:rPr>
                <w:rFonts w:ascii="Times;serif" w:hAnsi="Times;serif"/>
                <w:color w:val="008000"/>
                <w:position w:val="7"/>
                <w:sz w:val="16"/>
                <w:sz w:val="20"/>
                <w:shd w:fill="FFFFFF" w:val="clear"/>
              </w:rPr>
              <w:t>(1)</w:t>
            </w:r>
            <w:r>
              <w:rPr/>
              <w:t xml:space="preserve"> </w:t>
            </w:r>
          </w:p>
        </w:tc>
        <w:tc>
          <w:tcPr>
            <w:tcW w:w="4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1,129.35</w:t>
            </w:r>
            <w:r>
              <w:rPr/>
              <w:t xml:space="preserve"> </w:t>
            </w:r>
          </w:p>
        </w:tc>
        <w:tc>
          <w:tcPr>
            <w:tcW w:w="13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2,995.3956</w:t>
            </w:r>
          </w:p>
        </w:tc>
        <w:tc>
          <w:tcPr>
            <w:tcW w:w="9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At the election of the reporting person, the shares acquired pursuant to this filing have been deferred in lieu of cash compensation as stock units under the Lilly Directors' Deferral Plan and will be settled in shares of common stock following the reporting person's separation from service.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Groff for Gabrielle Sulzberger, pursuant to authorization on file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62388" TargetMode="External"/><Relationship Id="rId5" Type="http://schemas.openxmlformats.org/officeDocument/2006/relationships/hyperlink" Target="http://www.sec.gov/cgi-bin/browse-edgar?action=getcompany&amp;CIK=00000594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612</Words>
  <Characters>3335</Characters>
  <CharactersWithSpaces>3888</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