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Alvarez Ralph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LILLY CORPORATE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ELI LILLY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46285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04/20/2026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13.498</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919.9</w:t>
            </w:r>
          </w:p>
        </w:tc>
        <w:tc>
          <w:tcPr>
            <w:tcW w:w="1200" w:type="dxa"/>
            <w:vAlign w:val="bottom"/>
            <w:tcBorders>
              <w:bottom w:val="single" w:sz="8" w:color="2C2C2C"/>
            </w:tcBorders>
            <w:gridSpan w:val="2"/>
          </w:tcPr>
          <w:p>
            <w:pPr>
              <w:jc w:val="right"/>
              <w:ind w:right="177"/>
              <w:spacing w:after="0"/>
              <w:rPr>
                <w:sz w:val="20"/>
                <w:szCs w:val="20"/>
                <w:color w:val="auto"/>
              </w:rPr>
            </w:pPr>
            <w:r>
              <w:rPr>
                <w:rFonts w:ascii="Times New Roman" w:cs="Times New Roman" w:eastAsia="Times New Roman" w:hAnsi="Times New Roman"/>
                <w:sz w:val="17"/>
                <w:szCs w:val="17"/>
                <w:color w:val="0000FF"/>
              </w:rPr>
              <w:t>55,614.713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right"/>
              <w:ind w:right="437"/>
              <w:spacing w:after="0"/>
              <w:rPr>
                <w:sz w:val="20"/>
                <w:szCs w:val="20"/>
                <w:color w:val="auto"/>
              </w:rPr>
            </w:pPr>
            <w:r>
              <w:rPr>
                <w:rFonts w:ascii="Times New Roman" w:cs="Times New Roman" w:eastAsia="Times New Roman" w:hAnsi="Times New Roman"/>
                <w:sz w:val="17"/>
                <w:szCs w:val="17"/>
                <w:color w:val="0000FF"/>
              </w:rPr>
              <w:t>758</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reported securities except to the extent of his pecuniary interest therein.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Groff for Ralph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38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Alvarez, pursuant to</w:t>
      </w:r>
      <w:r>
        <w:rPr>
          <w:sz w:val="20"/>
          <w:szCs w:val="20"/>
          <w:color w:val="auto"/>
        </w:rPr>
        <w:tab/>
      </w:r>
      <w:r>
        <w:rPr>
          <w:rFonts w:ascii="Times New Roman" w:cs="Times New Roman" w:eastAsia="Times New Roman" w:hAnsi="Times New Roman"/>
          <w:sz w:val="17"/>
          <w:szCs w:val="17"/>
          <w:color w:val="0000FF"/>
        </w:rPr>
        <w:t>04/21/2026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4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947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authorization on 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2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10215" TargetMode="External"/><Relationship Id="rId14"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2026-04-21T15:22:23Z</dcterms:created>
  <dcterms:modified xsi:type="dcterms:W3CDTF">2026-04-21T15:22:23Z</dcterms:modified>
</cp:coreProperties>
</file>